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</w:p>
    <w:p w:rsidR="0039478A" w:rsidRDefault="00AE7B9C" w:rsidP="007864F9">
      <w:pPr>
        <w:ind w:left="420"/>
        <w:rPr>
          <w:sz w:val="24"/>
        </w:rPr>
      </w:pPr>
      <w:r w:rsidRPr="00AE7B9C">
        <w:rPr>
          <w:sz w:val="24"/>
        </w:rPr>
        <w:t>21500</w:t>
      </w:r>
      <w:r w:rsidR="00C67F1B">
        <w:rPr>
          <w:sz w:val="24"/>
        </w:rPr>
        <w:t>20</w:t>
      </w:r>
    </w:p>
    <w:p w:rsidR="00AE7B9C" w:rsidRDefault="00AE7B9C" w:rsidP="007864F9">
      <w:pPr>
        <w:ind w:left="420"/>
        <w:rPr>
          <w:b/>
          <w:sz w:val="24"/>
          <w:szCs w:val="24"/>
        </w:rPr>
      </w:pPr>
    </w:p>
    <w:p w:rsidR="00102511" w:rsidRPr="00102511" w:rsidRDefault="007864F9" w:rsidP="007864F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C67F1B" w:rsidP="00102511">
      <w:pPr>
        <w:ind w:left="420"/>
        <w:rPr>
          <w:sz w:val="24"/>
          <w:szCs w:val="24"/>
        </w:rPr>
      </w:pPr>
      <w:r>
        <w:rPr>
          <w:sz w:val="24"/>
          <w:szCs w:val="24"/>
        </w:rPr>
        <w:t>Extension and m</w:t>
      </w:r>
      <w:r w:rsidR="00F31E6B">
        <w:rPr>
          <w:sz w:val="24"/>
          <w:szCs w:val="24"/>
        </w:rPr>
        <w:t>odification</w:t>
      </w:r>
    </w:p>
    <w:p w:rsidR="00AE7B9C" w:rsidRDefault="00AE7B9C" w:rsidP="00102511">
      <w:pPr>
        <w:ind w:left="420"/>
        <w:rPr>
          <w:sz w:val="24"/>
          <w:szCs w:val="24"/>
        </w:rPr>
      </w:pPr>
    </w:p>
    <w:p w:rsidR="00AE7B9C" w:rsidRDefault="00AE7B9C" w:rsidP="00AE7B9C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Statutory citation:</w:t>
      </w:r>
    </w:p>
    <w:p w:rsidR="00AE7B9C" w:rsidRDefault="00AE7B9C" w:rsidP="00AE7B9C">
      <w:pPr>
        <w:ind w:left="420"/>
        <w:rPr>
          <w:sz w:val="24"/>
          <w:szCs w:val="24"/>
        </w:rPr>
      </w:pPr>
      <w:r>
        <w:rPr>
          <w:sz w:val="24"/>
          <w:szCs w:val="24"/>
        </w:rPr>
        <w:t>Section 6(o) of the Food and Nutrition Act of 2008, as amended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02511" w:rsidRPr="00102511" w:rsidRDefault="007864F9" w:rsidP="00E35E78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</w:p>
    <w:p w:rsidR="007864F9" w:rsidRPr="0064181E" w:rsidRDefault="00E35E78" w:rsidP="00102511">
      <w:pPr>
        <w:ind w:left="420"/>
        <w:rPr>
          <w:b/>
          <w:sz w:val="24"/>
          <w:szCs w:val="24"/>
        </w:rPr>
      </w:pPr>
      <w:r w:rsidRPr="00E35E78">
        <w:rPr>
          <w:sz w:val="24"/>
          <w:szCs w:val="24"/>
        </w:rPr>
        <w:t>7 CFR 273.24</w:t>
      </w:r>
    </w:p>
    <w:p w:rsidR="007864F9" w:rsidRDefault="007864F9" w:rsidP="007864F9">
      <w:pPr>
        <w:pStyle w:val="ListParagraph"/>
        <w:ind w:left="420"/>
        <w:rPr>
          <w:b/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</w:p>
    <w:p w:rsidR="009C6CCE" w:rsidRDefault="00C67F1B" w:rsidP="00102511">
      <w:pPr>
        <w:ind w:left="420"/>
        <w:rPr>
          <w:sz w:val="24"/>
          <w:szCs w:val="24"/>
        </w:rPr>
      </w:pPr>
      <w:r>
        <w:rPr>
          <w:sz w:val="24"/>
          <w:szCs w:val="24"/>
        </w:rPr>
        <w:t>Connecticut</w:t>
      </w:r>
    </w:p>
    <w:p w:rsidR="007864F9" w:rsidRDefault="007864F9" w:rsidP="007864F9">
      <w:pPr>
        <w:ind w:left="420"/>
        <w:rPr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</w:p>
    <w:p w:rsidR="003973E8" w:rsidRPr="003973E8" w:rsidRDefault="00C67F1B" w:rsidP="003973E8">
      <w:pPr>
        <w:ind w:left="420"/>
        <w:rPr>
          <w:sz w:val="24"/>
          <w:szCs w:val="24"/>
        </w:rPr>
      </w:pPr>
      <w:r>
        <w:rPr>
          <w:sz w:val="24"/>
          <w:szCs w:val="24"/>
        </w:rPr>
        <w:t>NE</w:t>
      </w:r>
      <w:r w:rsidR="003973E8" w:rsidRPr="003973E8">
        <w:rPr>
          <w:sz w:val="24"/>
          <w:szCs w:val="24"/>
        </w:rPr>
        <w:t>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E35E78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2C3EDE" w:rsidRPr="00596019" w:rsidRDefault="002C3EDE" w:rsidP="002C3EDE">
      <w:pPr>
        <w:ind w:left="420"/>
        <w:rPr>
          <w:sz w:val="24"/>
          <w:szCs w:val="24"/>
        </w:rPr>
      </w:pPr>
      <w:r w:rsidRPr="00596019">
        <w:rPr>
          <w:sz w:val="24"/>
          <w:szCs w:val="24"/>
        </w:rPr>
        <w:t>Under 7 CFR 273.24(b) individuals are not eligible to participate in the Supplemental Nutrition Assistance Program (SNAP) as a member of any household if the individual received program benefits for more than 3 months during any 3 year period in which the individual was subject to, but did not comply with, the SNAP work requirements.  Regulations at 273.24(a) provide that fulfilling the work requirement means:  working 20 hours or more per week, averaged monthly; participating in and complying with the requirements of a work program or a workfare program for at least 20 hours per week; or any combination of working and participating in a work program for a total of 20 hours per week.</w:t>
      </w:r>
    </w:p>
    <w:p w:rsidR="002C3EDE" w:rsidRPr="00567C9A" w:rsidRDefault="002C3EDE" w:rsidP="002C3EDE">
      <w:pPr>
        <w:ind w:left="420"/>
        <w:rPr>
          <w:sz w:val="24"/>
          <w:szCs w:val="24"/>
        </w:rPr>
      </w:pPr>
    </w:p>
    <w:p w:rsidR="002C3EDE" w:rsidRDefault="002C3EDE" w:rsidP="002C3EDE">
      <w:pPr>
        <w:ind w:left="420"/>
        <w:rPr>
          <w:sz w:val="24"/>
          <w:szCs w:val="24"/>
        </w:rPr>
      </w:pPr>
      <w:r w:rsidRPr="00567C9A">
        <w:rPr>
          <w:sz w:val="24"/>
          <w:szCs w:val="24"/>
        </w:rPr>
        <w:t xml:space="preserve">Under 7 CFR 273.24(f), upon the request of a State agency, the Food and Nutrition Service (FNS) may waive the applicability of the </w:t>
      </w:r>
      <w:r>
        <w:rPr>
          <w:sz w:val="24"/>
          <w:szCs w:val="24"/>
        </w:rPr>
        <w:t>time limit described above</w:t>
      </w:r>
      <w:r w:rsidRPr="00567C9A">
        <w:rPr>
          <w:sz w:val="24"/>
          <w:szCs w:val="24"/>
        </w:rPr>
        <w:t xml:space="preserve"> for any group of individuals in the State if FNS makes a determination that the area in which the individuals reside does not have a sufficient number of jobs to provide employment for the individuals.</w:t>
      </w:r>
    </w:p>
    <w:p w:rsidR="009C6CCE" w:rsidRDefault="009C6CCE" w:rsidP="002A6CF2">
      <w:pPr>
        <w:ind w:left="420"/>
        <w:rPr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E35E78" w:rsidRDefault="002024DD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207A8E">
        <w:rPr>
          <w:sz w:val="24"/>
          <w:szCs w:val="24"/>
        </w:rPr>
        <w:t>Connecticut</w:t>
      </w:r>
      <w:r w:rsidR="00E35E78" w:rsidRPr="00E35E78">
        <w:rPr>
          <w:sz w:val="24"/>
          <w:szCs w:val="24"/>
        </w:rPr>
        <w:t xml:space="preserve"> 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207A8E">
        <w:rPr>
          <w:sz w:val="24"/>
          <w:szCs w:val="24"/>
        </w:rPr>
        <w:t>116 towns and cities</w:t>
      </w:r>
      <w:r w:rsidR="00821B6B">
        <w:rPr>
          <w:sz w:val="24"/>
          <w:szCs w:val="24"/>
        </w:rPr>
        <w:t xml:space="preserve"> </w:t>
      </w:r>
      <w:bookmarkStart w:id="0" w:name="_GoBack"/>
      <w:bookmarkEnd w:id="0"/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317EA6" w:rsidRPr="00E35E78" w:rsidRDefault="00317EA6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C433E6" w:rsidRDefault="002C3EDE" w:rsidP="009C6CCE">
      <w:pPr>
        <w:ind w:left="420"/>
        <w:rPr>
          <w:sz w:val="24"/>
          <w:szCs w:val="24"/>
        </w:rPr>
      </w:pPr>
      <w:r w:rsidRPr="002C3EDE">
        <w:rPr>
          <w:sz w:val="24"/>
          <w:szCs w:val="24"/>
        </w:rPr>
        <w:t xml:space="preserve">Under SNAP regulations at 7 CFR 273.24(f)(2), areas may qualify for an ABAWD time limit waiver if they have insufficient jobs.  To support this claim, states may </w:t>
      </w:r>
      <w:r w:rsidRPr="002C3EDE">
        <w:rPr>
          <w:sz w:val="24"/>
          <w:szCs w:val="24"/>
        </w:rPr>
        <w:lastRenderedPageBreak/>
        <w:t>submit evidence that an area has an average unemployment rate for a 24-month time period that is at least 20 percent above the national average for the same 24-month period.</w:t>
      </w:r>
      <w:r w:rsidR="00270275">
        <w:rPr>
          <w:sz w:val="24"/>
          <w:szCs w:val="24"/>
        </w:rPr>
        <w:t xml:space="preserve"> </w:t>
      </w:r>
      <w:r w:rsidRPr="002C3EDE">
        <w:rPr>
          <w:sz w:val="24"/>
          <w:szCs w:val="24"/>
        </w:rPr>
        <w:t xml:space="preserve"> 7 CFR 273.24(f)(6) provides that States may define areas to be waived.</w:t>
      </w:r>
    </w:p>
    <w:p w:rsidR="002C3EDE" w:rsidRDefault="002C3EDE" w:rsidP="009C6CCE">
      <w:pPr>
        <w:ind w:left="420"/>
        <w:rPr>
          <w:sz w:val="24"/>
          <w:szCs w:val="24"/>
        </w:rPr>
      </w:pPr>
    </w:p>
    <w:p w:rsidR="00467949" w:rsidRDefault="00467949" w:rsidP="00467949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D53EC5">
        <w:rPr>
          <w:sz w:val="24"/>
          <w:szCs w:val="24"/>
        </w:rPr>
        <w:t xml:space="preserve">Connecticut </w:t>
      </w:r>
      <w:r>
        <w:rPr>
          <w:sz w:val="24"/>
          <w:szCs w:val="24"/>
        </w:rPr>
        <w:t>seeks a waiver for</w:t>
      </w:r>
      <w:r w:rsidRPr="00BC7FA7">
        <w:rPr>
          <w:sz w:val="24"/>
          <w:szCs w:val="24"/>
        </w:rPr>
        <w:t xml:space="preserve"> </w:t>
      </w:r>
      <w:r w:rsidR="00D53EC5">
        <w:rPr>
          <w:sz w:val="24"/>
          <w:szCs w:val="24"/>
        </w:rPr>
        <w:t xml:space="preserve">a region of 116 contiguous cities and towns based on the region’s combined average unemployment rate that is </w:t>
      </w:r>
      <w:r>
        <w:rPr>
          <w:sz w:val="24"/>
          <w:szCs w:val="24"/>
        </w:rPr>
        <w:t>20 percent above the national average fo</w:t>
      </w:r>
      <w:r w:rsidRPr="00F4237F">
        <w:rPr>
          <w:sz w:val="24"/>
          <w:szCs w:val="24"/>
        </w:rPr>
        <w:t xml:space="preserve">r the 24-month period of </w:t>
      </w:r>
      <w:r>
        <w:rPr>
          <w:sz w:val="24"/>
          <w:szCs w:val="24"/>
        </w:rPr>
        <w:t xml:space="preserve">May 2014 through April 2016.  </w:t>
      </w:r>
      <w:r w:rsidRPr="00F4237F">
        <w:rPr>
          <w:sz w:val="24"/>
          <w:szCs w:val="24"/>
        </w:rPr>
        <w:t xml:space="preserve">The national average unemployment rate for this 24-month period was </w:t>
      </w:r>
      <w:r>
        <w:rPr>
          <w:sz w:val="24"/>
          <w:szCs w:val="24"/>
        </w:rPr>
        <w:t>5.5</w:t>
      </w:r>
      <w:r w:rsidRPr="00F4237F">
        <w:rPr>
          <w:sz w:val="24"/>
          <w:szCs w:val="24"/>
        </w:rPr>
        <w:t xml:space="preserve"> percent; 20 percent above this was </w:t>
      </w:r>
      <w:r>
        <w:rPr>
          <w:sz w:val="24"/>
          <w:szCs w:val="24"/>
        </w:rPr>
        <w:t>6.5</w:t>
      </w:r>
      <w:r w:rsidRPr="00F4237F">
        <w:rPr>
          <w:sz w:val="24"/>
          <w:szCs w:val="24"/>
        </w:rPr>
        <w:t xml:space="preserve"> percent.</w:t>
      </w:r>
      <w:r w:rsidR="001B5CB5">
        <w:rPr>
          <w:sz w:val="24"/>
          <w:szCs w:val="24"/>
        </w:rPr>
        <w:t xml:space="preserve">  The region’s average unemployment rate for this period is 6.5 percent.</w:t>
      </w:r>
    </w:p>
    <w:p w:rsidR="00467949" w:rsidRDefault="00467949" w:rsidP="00467949">
      <w:pPr>
        <w:ind w:left="420"/>
        <w:rPr>
          <w:sz w:val="24"/>
          <w:szCs w:val="24"/>
        </w:rPr>
      </w:pPr>
    </w:p>
    <w:tbl>
      <w:tblPr>
        <w:tblStyle w:val="TableGrid"/>
        <w:tblW w:w="9090" w:type="dxa"/>
        <w:tblInd w:w="-113" w:type="dxa"/>
        <w:tblLook w:val="04A0" w:firstRow="1" w:lastRow="0" w:firstColumn="1" w:lastColumn="0" w:noHBand="0" w:noVBand="1"/>
      </w:tblPr>
      <w:tblGrid>
        <w:gridCol w:w="3783"/>
        <w:gridCol w:w="2607"/>
        <w:gridCol w:w="2700"/>
      </w:tblGrid>
      <w:tr w:rsidR="00BC438E" w:rsidRPr="005B29EF" w:rsidTr="007836C8">
        <w:trPr>
          <w:trHeight w:val="432"/>
        </w:trPr>
        <w:tc>
          <w:tcPr>
            <w:tcW w:w="9090" w:type="dxa"/>
            <w:gridSpan w:val="3"/>
            <w:noWrap/>
            <w:vAlign w:val="center"/>
          </w:tcPr>
          <w:p w:rsidR="00BC438E" w:rsidRPr="005B29EF" w:rsidRDefault="00BC438E" w:rsidP="00BC438E">
            <w:pPr>
              <w:ind w:left="420"/>
              <w:jc w:val="center"/>
              <w:rPr>
                <w:b/>
              </w:rPr>
            </w:pPr>
            <w:r>
              <w:rPr>
                <w:b/>
              </w:rPr>
              <w:t>May 2014 – April 2016</w:t>
            </w:r>
          </w:p>
        </w:tc>
      </w:tr>
      <w:tr w:rsidR="00BC438E" w:rsidRPr="005B29EF" w:rsidTr="00BC438E">
        <w:trPr>
          <w:trHeight w:val="323"/>
        </w:trPr>
        <w:tc>
          <w:tcPr>
            <w:tcW w:w="3783" w:type="dxa"/>
            <w:noWrap/>
            <w:vAlign w:val="center"/>
          </w:tcPr>
          <w:p w:rsidR="00BC438E" w:rsidRPr="005B29EF" w:rsidRDefault="00BC438E" w:rsidP="00BC438E">
            <w:pPr>
              <w:tabs>
                <w:tab w:val="left" w:pos="902"/>
              </w:tabs>
              <w:rPr>
                <w:b/>
              </w:rPr>
            </w:pPr>
            <w:r w:rsidRPr="005B29EF">
              <w:rPr>
                <w:b/>
              </w:rPr>
              <w:t>County</w:t>
            </w:r>
          </w:p>
        </w:tc>
        <w:tc>
          <w:tcPr>
            <w:tcW w:w="2607" w:type="dxa"/>
            <w:noWrap/>
            <w:vAlign w:val="center"/>
          </w:tcPr>
          <w:p w:rsidR="00BC438E" w:rsidRPr="005B29EF" w:rsidRDefault="00BC438E" w:rsidP="00BC438E">
            <w:pPr>
              <w:jc w:val="center"/>
              <w:rPr>
                <w:b/>
              </w:rPr>
            </w:pPr>
            <w:r w:rsidRPr="005B29EF">
              <w:rPr>
                <w:b/>
              </w:rPr>
              <w:t>Total Unemployed</w:t>
            </w:r>
          </w:p>
        </w:tc>
        <w:tc>
          <w:tcPr>
            <w:tcW w:w="2700" w:type="dxa"/>
            <w:noWrap/>
            <w:vAlign w:val="center"/>
          </w:tcPr>
          <w:p w:rsidR="00BC438E" w:rsidRPr="005B29EF" w:rsidRDefault="00BC438E" w:rsidP="00BC438E">
            <w:pPr>
              <w:jc w:val="center"/>
              <w:rPr>
                <w:b/>
              </w:rPr>
            </w:pPr>
            <w:r w:rsidRPr="005B29EF">
              <w:rPr>
                <w:b/>
              </w:rPr>
              <w:t>Total Labor Force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Andover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2,198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46,197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Ansonia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18,917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227,349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Ashford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2,970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60,779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Barkhamsted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2,705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55,162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Beacon Falls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4,418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81,728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Berlin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13,559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279,953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Bethel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12,514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256,936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Bethlehem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2,310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46,981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Bloomfield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17,795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274,463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Bozrah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2,013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34,779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Branford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20,003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382,511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Bridgeport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155,693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1,711,992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Bridgewater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991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20,658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Bristol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52,860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790,184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Brookfield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10,369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223,634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Brooklyn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6,076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98,371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Canterbury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4,181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68,674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Chaplin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1,865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29,922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Clinton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8,664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174,524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Colchester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10,598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224,770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Colebrook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947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20,193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Columbia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3,747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77,224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Coventry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8,645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184,543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Cromwell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9,405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190,071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Derby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11,929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165,119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 Haddam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6,210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119,868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 Hampton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8,261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181,930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 Hartford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50,329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659,234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 Haven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25,030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378,362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 Lyme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11,180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207,167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 Windsor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9,403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155,512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Eastford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979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22,366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Enfield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31,809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551,486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Essex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3,906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79,909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Fairfield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34,033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696,717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Franklin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1,428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25,904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Goshen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1,889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39,607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Griswold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10,909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152,080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lastRenderedPageBreak/>
              <w:t>Groton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24,192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444,784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Hamden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44,299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839,652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Hampton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1,349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24,648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Hartford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141,853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1,301,622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Harwinton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3,495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76,818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Killingly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16,393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229,780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Lebanon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4,959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97,662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Ledyard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9,709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191,055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Lisbon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3,500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56,289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Manchester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45,269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783,543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Mansfield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16,100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300,007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Meriden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58,093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773,347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Middlebury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4,136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91,265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Middlefield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2,886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59,946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Middletown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36,831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627,049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Milford (consolidated)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36,878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714,204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Monroe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12,714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245,228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Montville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14,245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225,958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Morris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1,578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34,350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Naugatuck borough/town,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28,328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415,642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New Britain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74,991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880,913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New Hartford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4,792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95,593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New Haven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121,422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1,542,773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New London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25,004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290,426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New Milford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18,415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371,921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Newington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20,407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412,993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Norfolk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1,128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21,738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North Canaan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1,948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40,820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North Haven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15,647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318,474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North Stonington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3,558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69,640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Norwalk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61,158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1,206,012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Norwich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36,649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489,993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Old Lyme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4,224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89,865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Old Saybrook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5,888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121,461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Oxford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8,403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170,649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Plainfield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15,186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207,792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Plainville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13,848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249,592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Plymouth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11,300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161,002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Pomfret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2,540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59,176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Portland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6,431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130,707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Preston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3,447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58,204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Prospect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6,549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132,637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Putnam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8,030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116,035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Salem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2,790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50,807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Scotland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1,211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22,908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Seymour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13,627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216,417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Shelton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29,905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530,786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Somers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6,147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123,545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Southbury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11,184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211,865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Southington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28,253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580,564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Sprague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2,681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39,111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Stafford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10,172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163,526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Sterling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3,733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48,727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Stonington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11,567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229,915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Stratford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44,910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664,797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lastRenderedPageBreak/>
              <w:t>Thomaston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5,895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113,191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Thompson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6,969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124,766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Torrington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30,998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476,138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Trumbull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21,270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434,657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Union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542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11,093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Vernon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23,517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408,967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Voluntown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2,141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35,675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Wallingford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31,721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626,716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Warren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962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19,196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Waterbury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118,143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1,227,201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Waterford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12,887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243,250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Watertown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15,804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311,301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West Haven city/town,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51,516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720,527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Westbrook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4,413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86,216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Westport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13,012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299,370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Wethersfield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17,079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335,158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Winchester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9,473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151,614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Windham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21,935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298,995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Windsor Locks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10,113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176,022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Windsor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22,504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395,673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Wolcott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11,577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235,051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Woodbury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6,004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132,777</w:t>
            </w:r>
          </w:p>
        </w:tc>
      </w:tr>
      <w:tr w:rsidR="007836C8" w:rsidRPr="007836C8" w:rsidTr="008A2C52">
        <w:trPr>
          <w:trHeight w:val="225"/>
        </w:trPr>
        <w:tc>
          <w:tcPr>
            <w:tcW w:w="3783" w:type="dxa"/>
            <w:noWrap/>
            <w:vAlign w:val="center"/>
          </w:tcPr>
          <w:p w:rsidR="007836C8" w:rsidRPr="001B5CB5" w:rsidRDefault="007836C8" w:rsidP="007836C8">
            <w:pPr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Woodstock town, CT</w:t>
            </w:r>
          </w:p>
        </w:tc>
        <w:tc>
          <w:tcPr>
            <w:tcW w:w="2607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4,926</w:t>
            </w:r>
          </w:p>
        </w:tc>
        <w:tc>
          <w:tcPr>
            <w:tcW w:w="2700" w:type="dxa"/>
            <w:noWrap/>
          </w:tcPr>
          <w:p w:rsidR="007836C8" w:rsidRPr="001B5CB5" w:rsidRDefault="007836C8" w:rsidP="007836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5CB5">
              <w:rPr>
                <w:rFonts w:ascii="Arial" w:hAnsi="Arial" w:cs="Arial"/>
                <w:sz w:val="16"/>
                <w:szCs w:val="16"/>
              </w:rPr>
              <w:t>99,083</w:t>
            </w:r>
          </w:p>
        </w:tc>
      </w:tr>
      <w:tr w:rsidR="00BC438E" w:rsidRPr="005B29EF" w:rsidTr="0087253E">
        <w:trPr>
          <w:trHeight w:val="225"/>
        </w:trPr>
        <w:tc>
          <w:tcPr>
            <w:tcW w:w="3783" w:type="dxa"/>
            <w:noWrap/>
            <w:vAlign w:val="center"/>
          </w:tcPr>
          <w:p w:rsidR="00BC438E" w:rsidRPr="00C65310" w:rsidRDefault="00BC438E" w:rsidP="0087253E">
            <w:pPr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C65310">
              <w:rPr>
                <w:rFonts w:ascii="Arial" w:hAnsi="Arial" w:cs="Arial"/>
                <w:b/>
                <w:bCs/>
                <w:sz w:val="16"/>
                <w:szCs w:val="18"/>
              </w:rPr>
              <w:t>Total for Region</w:t>
            </w:r>
          </w:p>
        </w:tc>
        <w:tc>
          <w:tcPr>
            <w:tcW w:w="2607" w:type="dxa"/>
            <w:noWrap/>
            <w:vAlign w:val="center"/>
          </w:tcPr>
          <w:p w:rsidR="00BC438E" w:rsidRPr="00C65310" w:rsidRDefault="007836C8" w:rsidP="0087253E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C65310">
              <w:rPr>
                <w:rFonts w:ascii="Arial" w:hAnsi="Arial" w:cs="Arial"/>
                <w:b/>
                <w:sz w:val="16"/>
                <w:szCs w:val="18"/>
              </w:rPr>
              <w:t>2,168,091</w:t>
            </w:r>
          </w:p>
        </w:tc>
        <w:tc>
          <w:tcPr>
            <w:tcW w:w="2700" w:type="dxa"/>
            <w:noWrap/>
            <w:vAlign w:val="center"/>
          </w:tcPr>
          <w:p w:rsidR="00BC438E" w:rsidRPr="00C65310" w:rsidRDefault="007836C8" w:rsidP="0087253E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C65310">
              <w:rPr>
                <w:rFonts w:ascii="Arial" w:hAnsi="Arial" w:cs="Arial"/>
                <w:b/>
                <w:sz w:val="16"/>
                <w:szCs w:val="18"/>
              </w:rPr>
              <w:t>33,613,729</w:t>
            </w:r>
          </w:p>
        </w:tc>
      </w:tr>
      <w:tr w:rsidR="00BC438E" w:rsidRPr="005B29EF" w:rsidTr="00BC438E">
        <w:trPr>
          <w:trHeight w:val="350"/>
        </w:trPr>
        <w:tc>
          <w:tcPr>
            <w:tcW w:w="3783" w:type="dxa"/>
            <w:noWrap/>
            <w:vAlign w:val="center"/>
          </w:tcPr>
          <w:p w:rsidR="00BC438E" w:rsidRPr="005B29EF" w:rsidRDefault="00BC438E" w:rsidP="00BC438E">
            <w:pPr>
              <w:rPr>
                <w:b/>
                <w:bCs/>
              </w:rPr>
            </w:pPr>
            <w:r w:rsidRPr="005B29EF">
              <w:rPr>
                <w:b/>
                <w:bCs/>
              </w:rPr>
              <w:t>Combined Region Unemployment Rate</w:t>
            </w:r>
          </w:p>
        </w:tc>
        <w:tc>
          <w:tcPr>
            <w:tcW w:w="5307" w:type="dxa"/>
            <w:gridSpan w:val="2"/>
            <w:noWrap/>
            <w:vAlign w:val="center"/>
          </w:tcPr>
          <w:p w:rsidR="00BC438E" w:rsidRPr="005B29EF" w:rsidRDefault="00BC438E" w:rsidP="00BC438E">
            <w:pPr>
              <w:ind w:left="4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6.5</w:t>
            </w:r>
            <w:r w:rsidRPr="005B29EF">
              <w:rPr>
                <w:b/>
                <w:bCs/>
              </w:rPr>
              <w:t>%</w:t>
            </w:r>
          </w:p>
        </w:tc>
      </w:tr>
      <w:tr w:rsidR="00BC438E" w:rsidRPr="005B29EF" w:rsidTr="00BC438E">
        <w:trPr>
          <w:trHeight w:val="359"/>
        </w:trPr>
        <w:tc>
          <w:tcPr>
            <w:tcW w:w="3783" w:type="dxa"/>
            <w:noWrap/>
            <w:vAlign w:val="center"/>
          </w:tcPr>
          <w:p w:rsidR="00BC438E" w:rsidRPr="005B29EF" w:rsidRDefault="00BC438E" w:rsidP="00BC438E">
            <w:pPr>
              <w:rPr>
                <w:b/>
                <w:bCs/>
              </w:rPr>
            </w:pPr>
            <w:r w:rsidRPr="005B29EF">
              <w:rPr>
                <w:b/>
                <w:bCs/>
              </w:rPr>
              <w:t>20% Above National Average Threshold</w:t>
            </w:r>
          </w:p>
        </w:tc>
        <w:tc>
          <w:tcPr>
            <w:tcW w:w="5307" w:type="dxa"/>
            <w:gridSpan w:val="2"/>
            <w:noWrap/>
            <w:vAlign w:val="center"/>
          </w:tcPr>
          <w:p w:rsidR="00BC438E" w:rsidRPr="005B29EF" w:rsidRDefault="00BC438E" w:rsidP="00BC438E">
            <w:pPr>
              <w:ind w:left="4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6.5</w:t>
            </w:r>
            <w:r w:rsidRPr="005B29EF">
              <w:rPr>
                <w:b/>
                <w:bCs/>
              </w:rPr>
              <w:t>%</w:t>
            </w:r>
          </w:p>
        </w:tc>
      </w:tr>
    </w:tbl>
    <w:p w:rsidR="00E7069C" w:rsidRDefault="00E7069C" w:rsidP="002A6CF2">
      <w:pPr>
        <w:ind w:left="420"/>
        <w:rPr>
          <w:sz w:val="24"/>
          <w:szCs w:val="24"/>
        </w:rPr>
      </w:pPr>
    </w:p>
    <w:p w:rsidR="00E7069C" w:rsidRDefault="00E7069C" w:rsidP="002A6CF2">
      <w:pPr>
        <w:ind w:left="420"/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696207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Pr="00C31D63">
        <w:rPr>
          <w:b/>
          <w:sz w:val="24"/>
          <w:szCs w:val="24"/>
        </w:rPr>
        <w:t>DATE,</w:t>
      </w:r>
      <w:r w:rsidRPr="00C31D63">
        <w:rPr>
          <w:sz w:val="24"/>
          <w:szCs w:val="24"/>
        </w:rPr>
        <w:t xml:space="preserve"> represent </w:t>
      </w:r>
      <w:r w:rsidRPr="00C31D63">
        <w:rPr>
          <w:b/>
          <w:sz w:val="24"/>
          <w:szCs w:val="24"/>
        </w:rPr>
        <w:t>XX%</w:t>
      </w:r>
      <w:r w:rsidRPr="00C31D63">
        <w:rPr>
          <w:sz w:val="24"/>
          <w:szCs w:val="24"/>
        </w:rPr>
        <w:t xml:space="preserve"> of the caseload for the state.  There are no quality control procedures involved</w:t>
      </w:r>
      <w:r w:rsidR="00263301">
        <w:rPr>
          <w:sz w:val="24"/>
          <w:szCs w:val="24"/>
        </w:rPr>
        <w:t>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:rsidR="007864F9" w:rsidRDefault="00436BC7" w:rsidP="002A6CF2">
      <w:pPr>
        <w:ind w:left="420"/>
        <w:rPr>
          <w:b/>
          <w:sz w:val="24"/>
          <w:szCs w:val="24"/>
        </w:rPr>
      </w:pPr>
      <w:r w:rsidRPr="00436BC7">
        <w:rPr>
          <w:sz w:val="24"/>
          <w:szCs w:val="24"/>
        </w:rPr>
        <w:t xml:space="preserve">The State is requesting a one-year waiver, from </w:t>
      </w:r>
      <w:r w:rsidR="004A16D9">
        <w:rPr>
          <w:sz w:val="24"/>
          <w:szCs w:val="24"/>
        </w:rPr>
        <w:t>January</w:t>
      </w:r>
      <w:r w:rsidR="009C6CCE">
        <w:rPr>
          <w:sz w:val="24"/>
          <w:szCs w:val="24"/>
        </w:rPr>
        <w:t xml:space="preserve"> 1, 201</w:t>
      </w:r>
      <w:r w:rsidR="004A16D9">
        <w:rPr>
          <w:sz w:val="24"/>
          <w:szCs w:val="24"/>
        </w:rPr>
        <w:t>7</w:t>
      </w:r>
      <w:r w:rsidRPr="00436BC7">
        <w:rPr>
          <w:sz w:val="24"/>
          <w:szCs w:val="24"/>
        </w:rPr>
        <w:t xml:space="preserve"> through </w:t>
      </w:r>
      <w:r w:rsidR="004A16D9">
        <w:rPr>
          <w:sz w:val="24"/>
          <w:szCs w:val="24"/>
        </w:rPr>
        <w:t>December 31, 201</w:t>
      </w:r>
      <w:r w:rsidR="008170C4">
        <w:rPr>
          <w:sz w:val="24"/>
          <w:szCs w:val="24"/>
        </w:rPr>
        <w:t>7</w:t>
      </w:r>
      <w:r w:rsidR="00C31D63" w:rsidRPr="00C31D63">
        <w:rPr>
          <w:sz w:val="24"/>
          <w:szCs w:val="24"/>
        </w:rPr>
        <w:t>.</w:t>
      </w:r>
      <w:r w:rsidR="00C31D63">
        <w:rPr>
          <w:b/>
          <w:sz w:val="24"/>
          <w:szCs w:val="24"/>
        </w:rPr>
        <w:t xml:space="preserve"> 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 </w:t>
      </w:r>
    </w:p>
    <w:p w:rsidR="00E7069C" w:rsidRDefault="00E7069C" w:rsidP="00E7069C">
      <w:pPr>
        <w:ind w:left="420"/>
        <w:rPr>
          <w:b/>
          <w:sz w:val="24"/>
          <w:szCs w:val="24"/>
        </w:rPr>
      </w:pPr>
    </w:p>
    <w:p w:rsidR="00E7069C" w:rsidRDefault="00E7069C" w:rsidP="00E7069C">
      <w:pPr>
        <w:ind w:left="420"/>
        <w:rPr>
          <w:b/>
          <w:sz w:val="24"/>
          <w:szCs w:val="24"/>
        </w:rPr>
      </w:pP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lastRenderedPageBreak/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64F9">
      <w:pPr>
        <w:ind w:left="810" w:right="-720"/>
        <w:rPr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</w:t>
      </w:r>
      <w:r>
        <w:rPr>
          <w:b/>
          <w:sz w:val="24"/>
          <w:szCs w:val="24"/>
        </w:rPr>
        <w:br/>
      </w:r>
      <w:r w:rsidRPr="00313772">
        <w:rPr>
          <w:sz w:val="24"/>
          <w:szCs w:val="24"/>
        </w:rPr>
        <w:t xml:space="preserve">Title: </w:t>
      </w:r>
      <w:r>
        <w:rPr>
          <w:sz w:val="24"/>
          <w:szCs w:val="24"/>
        </w:rPr>
        <w:br/>
        <w:t xml:space="preserve">Email for transmission of response: </w:t>
      </w:r>
    </w:p>
    <w:p w:rsidR="007864F9" w:rsidRDefault="007864F9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:rsidR="00496D44" w:rsidRDefault="00496D44"/>
    <w:sectPr w:rsidR="00496D44" w:rsidSect="008E2E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38E" w:rsidRDefault="00BC438E">
      <w:r>
        <w:separator/>
      </w:r>
    </w:p>
  </w:endnote>
  <w:endnote w:type="continuationSeparator" w:id="0">
    <w:p w:rsidR="00BC438E" w:rsidRDefault="00BC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38E" w:rsidRDefault="00BC438E">
      <w:r>
        <w:separator/>
      </w:r>
    </w:p>
  </w:footnote>
  <w:footnote w:type="continuationSeparator" w:id="0">
    <w:p w:rsidR="00BC438E" w:rsidRDefault="00BC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10596"/>
    <w:rsid w:val="00024BF4"/>
    <w:rsid w:val="00025772"/>
    <w:rsid w:val="00030327"/>
    <w:rsid w:val="00031031"/>
    <w:rsid w:val="000346B0"/>
    <w:rsid w:val="000347F6"/>
    <w:rsid w:val="00070874"/>
    <w:rsid w:val="00071479"/>
    <w:rsid w:val="0007634F"/>
    <w:rsid w:val="000B28E3"/>
    <w:rsid w:val="000C1C39"/>
    <w:rsid w:val="000E18DE"/>
    <w:rsid w:val="0010168E"/>
    <w:rsid w:val="00102511"/>
    <w:rsid w:val="00110F5E"/>
    <w:rsid w:val="00142BB3"/>
    <w:rsid w:val="00157A24"/>
    <w:rsid w:val="00171B79"/>
    <w:rsid w:val="001B5CB5"/>
    <w:rsid w:val="001D09B0"/>
    <w:rsid w:val="001D54A1"/>
    <w:rsid w:val="001E182F"/>
    <w:rsid w:val="002024DD"/>
    <w:rsid w:val="00206EFF"/>
    <w:rsid w:val="00207A8E"/>
    <w:rsid w:val="002465E6"/>
    <w:rsid w:val="002466D6"/>
    <w:rsid w:val="0024748A"/>
    <w:rsid w:val="002520BC"/>
    <w:rsid w:val="00263301"/>
    <w:rsid w:val="00270275"/>
    <w:rsid w:val="00274DB7"/>
    <w:rsid w:val="00277CE0"/>
    <w:rsid w:val="002866B5"/>
    <w:rsid w:val="002A3AB6"/>
    <w:rsid w:val="002A4ABE"/>
    <w:rsid w:val="002A6CF2"/>
    <w:rsid w:val="002C3EDE"/>
    <w:rsid w:val="002D47CF"/>
    <w:rsid w:val="002F11FF"/>
    <w:rsid w:val="002F31C3"/>
    <w:rsid w:val="00317EA6"/>
    <w:rsid w:val="00330F3D"/>
    <w:rsid w:val="003350FF"/>
    <w:rsid w:val="00364B67"/>
    <w:rsid w:val="00372471"/>
    <w:rsid w:val="00382E7C"/>
    <w:rsid w:val="00383F72"/>
    <w:rsid w:val="0039478A"/>
    <w:rsid w:val="003973E8"/>
    <w:rsid w:val="003C11C1"/>
    <w:rsid w:val="003D587B"/>
    <w:rsid w:val="003E5112"/>
    <w:rsid w:val="003F6F49"/>
    <w:rsid w:val="00403739"/>
    <w:rsid w:val="00415440"/>
    <w:rsid w:val="00421D6B"/>
    <w:rsid w:val="0042392E"/>
    <w:rsid w:val="004265EF"/>
    <w:rsid w:val="00427547"/>
    <w:rsid w:val="00436BC7"/>
    <w:rsid w:val="0044748A"/>
    <w:rsid w:val="00467949"/>
    <w:rsid w:val="00491100"/>
    <w:rsid w:val="00496D44"/>
    <w:rsid w:val="004A16D9"/>
    <w:rsid w:val="004C6F0A"/>
    <w:rsid w:val="004F0448"/>
    <w:rsid w:val="004F3559"/>
    <w:rsid w:val="005001F2"/>
    <w:rsid w:val="0051701E"/>
    <w:rsid w:val="00543BE7"/>
    <w:rsid w:val="005504C0"/>
    <w:rsid w:val="005554A0"/>
    <w:rsid w:val="00564F84"/>
    <w:rsid w:val="00567F1A"/>
    <w:rsid w:val="005831BC"/>
    <w:rsid w:val="005A0EF1"/>
    <w:rsid w:val="005B29EF"/>
    <w:rsid w:val="005D071E"/>
    <w:rsid w:val="005E45D9"/>
    <w:rsid w:val="00612F1E"/>
    <w:rsid w:val="00614A6E"/>
    <w:rsid w:val="00616E0F"/>
    <w:rsid w:val="00616EB3"/>
    <w:rsid w:val="0064343C"/>
    <w:rsid w:val="00656120"/>
    <w:rsid w:val="0068530D"/>
    <w:rsid w:val="006926E6"/>
    <w:rsid w:val="00696207"/>
    <w:rsid w:val="006A0683"/>
    <w:rsid w:val="006A74BD"/>
    <w:rsid w:val="006B4C16"/>
    <w:rsid w:val="006D4DEC"/>
    <w:rsid w:val="006E0200"/>
    <w:rsid w:val="006E0932"/>
    <w:rsid w:val="006E3026"/>
    <w:rsid w:val="0070357F"/>
    <w:rsid w:val="0072341F"/>
    <w:rsid w:val="00723DDD"/>
    <w:rsid w:val="007264F6"/>
    <w:rsid w:val="00731B81"/>
    <w:rsid w:val="00751008"/>
    <w:rsid w:val="00760AF6"/>
    <w:rsid w:val="00780107"/>
    <w:rsid w:val="00781C78"/>
    <w:rsid w:val="007836C8"/>
    <w:rsid w:val="00784454"/>
    <w:rsid w:val="00785E88"/>
    <w:rsid w:val="007864F9"/>
    <w:rsid w:val="00786EBA"/>
    <w:rsid w:val="007900C5"/>
    <w:rsid w:val="00796B40"/>
    <w:rsid w:val="007A4DF7"/>
    <w:rsid w:val="007C2BB6"/>
    <w:rsid w:val="007C7468"/>
    <w:rsid w:val="007E1A0B"/>
    <w:rsid w:val="007E7E7E"/>
    <w:rsid w:val="008170C4"/>
    <w:rsid w:val="00821B6B"/>
    <w:rsid w:val="0082218B"/>
    <w:rsid w:val="008257E2"/>
    <w:rsid w:val="00854318"/>
    <w:rsid w:val="008631FA"/>
    <w:rsid w:val="00867721"/>
    <w:rsid w:val="0087253E"/>
    <w:rsid w:val="008B4A94"/>
    <w:rsid w:val="008C6EAF"/>
    <w:rsid w:val="008D7453"/>
    <w:rsid w:val="008D7FDE"/>
    <w:rsid w:val="008E2E14"/>
    <w:rsid w:val="008E2EEC"/>
    <w:rsid w:val="008E7097"/>
    <w:rsid w:val="008F3E49"/>
    <w:rsid w:val="00900E09"/>
    <w:rsid w:val="00925F4F"/>
    <w:rsid w:val="009326AB"/>
    <w:rsid w:val="00967A3A"/>
    <w:rsid w:val="00980F1D"/>
    <w:rsid w:val="00985B6A"/>
    <w:rsid w:val="009B1917"/>
    <w:rsid w:val="009B44A7"/>
    <w:rsid w:val="009C6CCE"/>
    <w:rsid w:val="00A06DC1"/>
    <w:rsid w:val="00A229E3"/>
    <w:rsid w:val="00A32D8D"/>
    <w:rsid w:val="00A40E15"/>
    <w:rsid w:val="00A42C47"/>
    <w:rsid w:val="00A455FB"/>
    <w:rsid w:val="00A63601"/>
    <w:rsid w:val="00A71082"/>
    <w:rsid w:val="00A85AD3"/>
    <w:rsid w:val="00AA0EB7"/>
    <w:rsid w:val="00AA276F"/>
    <w:rsid w:val="00AB32B0"/>
    <w:rsid w:val="00AD3655"/>
    <w:rsid w:val="00AE7B9C"/>
    <w:rsid w:val="00AF5E68"/>
    <w:rsid w:val="00B15176"/>
    <w:rsid w:val="00B35E08"/>
    <w:rsid w:val="00B40163"/>
    <w:rsid w:val="00B53349"/>
    <w:rsid w:val="00B64C84"/>
    <w:rsid w:val="00B66E16"/>
    <w:rsid w:val="00B70A26"/>
    <w:rsid w:val="00B7536A"/>
    <w:rsid w:val="00B91E6C"/>
    <w:rsid w:val="00BB60F8"/>
    <w:rsid w:val="00BC1AFD"/>
    <w:rsid w:val="00BC438E"/>
    <w:rsid w:val="00BC7FA7"/>
    <w:rsid w:val="00BE2BFF"/>
    <w:rsid w:val="00BF28B5"/>
    <w:rsid w:val="00BF3811"/>
    <w:rsid w:val="00BF3820"/>
    <w:rsid w:val="00BF4328"/>
    <w:rsid w:val="00C30955"/>
    <w:rsid w:val="00C31D63"/>
    <w:rsid w:val="00C433E6"/>
    <w:rsid w:val="00C541B8"/>
    <w:rsid w:val="00C57E04"/>
    <w:rsid w:val="00C64E3A"/>
    <w:rsid w:val="00C65310"/>
    <w:rsid w:val="00C67F1B"/>
    <w:rsid w:val="00C761D0"/>
    <w:rsid w:val="00C8644B"/>
    <w:rsid w:val="00CA2FB2"/>
    <w:rsid w:val="00CB38D5"/>
    <w:rsid w:val="00CB6477"/>
    <w:rsid w:val="00CC538C"/>
    <w:rsid w:val="00CE4957"/>
    <w:rsid w:val="00CE6FD8"/>
    <w:rsid w:val="00CE7A9B"/>
    <w:rsid w:val="00CF6271"/>
    <w:rsid w:val="00D01EC3"/>
    <w:rsid w:val="00D12C3F"/>
    <w:rsid w:val="00D42E41"/>
    <w:rsid w:val="00D53EC5"/>
    <w:rsid w:val="00DA2FFF"/>
    <w:rsid w:val="00DA44EE"/>
    <w:rsid w:val="00DC18E9"/>
    <w:rsid w:val="00DD0F00"/>
    <w:rsid w:val="00DD355F"/>
    <w:rsid w:val="00DD6E5D"/>
    <w:rsid w:val="00DD76DC"/>
    <w:rsid w:val="00DE654B"/>
    <w:rsid w:val="00DF436E"/>
    <w:rsid w:val="00E10C1F"/>
    <w:rsid w:val="00E1762E"/>
    <w:rsid w:val="00E2430A"/>
    <w:rsid w:val="00E2465E"/>
    <w:rsid w:val="00E34583"/>
    <w:rsid w:val="00E34A78"/>
    <w:rsid w:val="00E35E78"/>
    <w:rsid w:val="00E7069C"/>
    <w:rsid w:val="00E71AA5"/>
    <w:rsid w:val="00E84ECE"/>
    <w:rsid w:val="00E919B5"/>
    <w:rsid w:val="00E91DBD"/>
    <w:rsid w:val="00EB2458"/>
    <w:rsid w:val="00EB75D0"/>
    <w:rsid w:val="00EC76B8"/>
    <w:rsid w:val="00ED08C1"/>
    <w:rsid w:val="00ED1619"/>
    <w:rsid w:val="00EE01D0"/>
    <w:rsid w:val="00EE2C5F"/>
    <w:rsid w:val="00F0270A"/>
    <w:rsid w:val="00F0569C"/>
    <w:rsid w:val="00F10716"/>
    <w:rsid w:val="00F16FAF"/>
    <w:rsid w:val="00F31E6B"/>
    <w:rsid w:val="00F4237F"/>
    <w:rsid w:val="00F44711"/>
    <w:rsid w:val="00F51318"/>
    <w:rsid w:val="00F53AAF"/>
    <w:rsid w:val="00F64EBC"/>
    <w:rsid w:val="00F66ACE"/>
    <w:rsid w:val="00F70D27"/>
    <w:rsid w:val="00F73436"/>
    <w:rsid w:val="00F776F3"/>
    <w:rsid w:val="00F97F08"/>
    <w:rsid w:val="00FA4A53"/>
    <w:rsid w:val="00FB4638"/>
    <w:rsid w:val="00FB727B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70A96-FE95-4686-9E93-E0DE49CB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Catlin Nchako</cp:lastModifiedBy>
  <cp:revision>4</cp:revision>
  <dcterms:created xsi:type="dcterms:W3CDTF">2016-07-05T14:06:00Z</dcterms:created>
  <dcterms:modified xsi:type="dcterms:W3CDTF">2016-07-05T14:41:00Z</dcterms:modified>
</cp:coreProperties>
</file>